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T1. Customer service schedule</w:t>
      </w:r>
    </w:p>
    <w:p>
      <w:pPr/>
      <w:r>
        <w:t>Part 1 - service boundary, people and coverage. This is an operational schedule template, not a standalone contract.</w:t>
      </w:r>
    </w:p>
    <w:p>
      <w:pPr/>
      <w:r>
        <w:t>Customer / agreement reference: [complete]    Schedule ID / version: [complete]</w:t>
      </w:r>
    </w:p>
    <w:p>
      <w:pPr/>
      <w:r>
        <w:t>Prepared by / date: [complete]    Status: [draft / approved; evidence reference]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62"/>
        <w:gridCol w:w="7060"/>
      </w:tblGrid>
      <w:tr>
        <w:trPr>
          <w:cantSplit/>
          <w:tblHeader/>
        </w:trPr>
        <w:tc>
          <w:tcPr>
            <w:tcW w:type="dxa" w:w="326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7060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Approved entry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Contracting parties / authorised signatories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Products, environment scope and accepted use case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[Chain / Blueprint / both; complete without secrets]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Included support / exclusions / separate services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Effective date / term / renewal or review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Accountable service owner and deputy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[names, roles, approved contact references]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Primary support route and successful external test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[route; evidence; date; person who confirmed monitoring]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Fallback independent of product sign-in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[route; recipient; test evidence; limitations]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 authorised contacts / technical lead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[restricted roster reference]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L1 provider / L2 / L3 / security escalation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[accepted provider and roster references; no assumed staffing]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Coverage days / hours / named time zone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earlier 08:00-18:00 AET is a proposal only]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Holiday calendar / daylight-saving treatment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define applicable calendar, not simply “local time”]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Business-day duration / outside-hours rule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10 covered hours is only a proposed interpretation]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Emergency/on-call service, if separately contracted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[none / exact staffed service and agreement reference]</w:t>
            </w:r>
          </w:p>
        </w:tc>
      </w:tr>
    </w:tbl>
    <w:p>
      <w:pPr>
        <w:spacing w:after="20"/>
      </w:pPr>
    </w:p>
    <w:p>
      <w:pPr>
        <w:keepLines/>
        <w:shd w:fill="eef6f7"/>
      </w:pPr>
      <w:r>
        <w:rPr>
          <w:b/>
        </w:rPr>
        <w:t>Complete before communicating</w:t>
        <w:br/>
      </w:r>
      <w:r>
        <w:t>A support mailbox and a service portal are proposed channels in the earlier drafts, not evidence of working intake. Insert only tested, monitored routes. Do not activate paid or expanded coverage by filling this form.</w:t>
      </w:r>
    </w:p>
    <w:p>
      <w:pPr/>
      <w:r>
        <w:t>Dependency / exception / owner / due date: [complete]</w:t>
        <w:br/>
        <w:t>Customer fact-check by / date: [complete]</w:t>
      </w:r>
    </w:p>
    <w:p>
      <w:r>
        <w:br w:type="page"/>
      </w:r>
    </w:p>
    <w:p>
      <w:pPr>
        <w:pStyle w:val="Heading1"/>
      </w:pPr>
      <w:r>
        <w:t>T1. Customer service schedule</w:t>
      </w:r>
    </w:p>
    <w:p>
      <w:pPr/>
      <w:r>
        <w:t>Part 2 - targets, clocks, recovery, commercial boundary and approval.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62"/>
        <w:gridCol w:w="3798"/>
        <w:gridCol w:w="3561"/>
      </w:tblGrid>
      <w:tr>
        <w:trPr>
          <w:cantSplit/>
          <w:tblHeader/>
        </w:trPr>
        <w:tc>
          <w:tcPr>
            <w:tcW w:type="dxa" w:w="296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Priority / customer category</w:t>
            </w:r>
          </w:p>
        </w:tc>
        <w:tc>
          <w:tcPr>
            <w:tcW w:type="dxa" w:w="3798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Initial response / service clock</w:t>
            </w:r>
          </w:p>
        </w:tc>
        <w:tc>
          <w:tcPr>
            <w:tcW w:type="dxa" w:w="3561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Update cadence</w:t>
            </w:r>
          </w:p>
        </w:tc>
      </w:tr>
      <w:tr>
        <w:trPr>
          <w:cantSplit/>
        </w:trPr>
        <w:tc>
          <w:tcPr>
            <w:tcW w:type="dxa" w:w="29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P1 / [approved category]</w:t>
            </w:r>
          </w:p>
        </w:tc>
        <w:tc>
          <w:tcPr>
            <w:tcW w:type="dxa" w:w="3798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[target; covered or elapsed; start event]</w:t>
            </w:r>
          </w:p>
        </w:tc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[interval; next-update convention]</w:t>
            </w:r>
          </w:p>
        </w:tc>
      </w:tr>
      <w:tr>
        <w:trPr>
          <w:cantSplit/>
        </w:trPr>
        <w:tc>
          <w:tcPr>
            <w:tcW w:type="dxa" w:w="29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P2 / [approved category]</w:t>
            </w:r>
          </w:p>
        </w:tc>
        <w:tc>
          <w:tcPr>
            <w:tcW w:type="dxa" w:w="3798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9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P3 / [approved category]</w:t>
            </w:r>
          </w:p>
        </w:tc>
        <w:tc>
          <w:tcPr>
            <w:tcW w:type="dxa" w:w="3798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9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P4 / [approved category]</w:t>
            </w:r>
          </w:p>
        </w:tc>
        <w:tc>
          <w:tcPr>
            <w:tcW w:type="dxa" w:w="3798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62"/>
        <w:gridCol w:w="7060"/>
      </w:tblGrid>
      <w:tr>
        <w:trPr>
          <w:cantSplit/>
          <w:tblHeader/>
        </w:trPr>
        <w:tc>
          <w:tcPr>
            <w:tcW w:type="dxa" w:w="326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7060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Approved rule / evidence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Target source and decision D01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[website baseline / another approved schedule; decision reference]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Meaningful human first response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[definition; automated receipt acknowledgement excluded]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Waiting, severity change and handoff clocks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[initial response does not reset; any later pause rule with authority]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Restoration / resolution expectations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[separate from response; no implied guaranteed fix time]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Maintenance notice / window / emergency changes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[notice and approval route; customer-specific conditions]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RPO / RTO / availability or credits, if agreed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[contracted values or explicitly none; validation evidence; source scope]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Security/privacy notification escalation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[responsible approver; agreement/legal review reference; no universal deadline assumed]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Retention / deletion / exports / offboarding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[retention schedule and owner; backup limitations; legal holds]</w:t>
            </w:r>
          </w:p>
        </w:tc>
      </w:tr>
      <w:tr>
        <w:trPr>
          <w:cantSplit/>
        </w:trPr>
        <w:tc>
          <w:tcPr>
            <w:tcW w:type="dxa" w:w="32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Closure / reminders / reopening</w:t>
            </w:r>
          </w:p>
        </w:tc>
        <w:tc>
          <w:tcPr>
            <w:tcW w:type="dxa" w:w="706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[approved period; exceptions for unresolved P1/security; reopening path]</w:t>
            </w:r>
          </w:p>
        </w:tc>
      </w:tr>
      <w:tr>
        <w:trPr>
          <w:cantSplit/>
        </w:trPr>
        <w:tc>
          <w:tcPr>
            <w:tcW w:type="dxa" w:w="32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Fees, currency and support/service exclusions</w:t>
            </w:r>
          </w:p>
        </w:tc>
        <w:tc>
          <w:tcPr>
            <w:tcW w:type="dxa" w:w="706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[agreement reference; no unilateral commercial change]</w:t>
            </w:r>
          </w:p>
        </w:tc>
      </w:tr>
    </w:tbl>
    <w:p>
      <w:pPr>
        <w:spacing w:after="20"/>
      </w:pPr>
    </w:p>
    <w:p>
      <w:pPr/>
      <w:r>
        <w:t>Mandatory gates satisfied / evidence references: [complete]</w:t>
      </w:r>
    </w:p>
    <w:p>
      <w:pPr/>
      <w:r>
        <w:t>Customer authorised approval / date: [complete]</w:t>
        <w:br/>
        <w:t>AIDE/JEL authorised approval / date: [complete]</w:t>
        <w:br/>
        <w:t>Receiving service owner acceptance / date: [complete]</w:t>
        <w:br/>
        <w:t>Effective-from / next review date: [complete]</w:t>
      </w:r>
    </w:p>
    <w:p>
      <w:pPr>
        <w:keepLines/>
        <w:shd w:fill="eef6f7"/>
      </w:pPr>
      <w:r>
        <w:rPr>
          <w:b/>
        </w:rPr>
        <w:t>Not acceptance by silence</w:t>
        <w:br/>
      </w:r>
      <w:r>
        <w:t>An unsigned or unapproved schedule remains a draft. The executed agreement controls; obtain commercial/legal review where needed before incorporating this schedule.</w:t>
      </w:r>
    </w:p>
    <w:p>
      <w:r>
        <w:br w:type="page"/>
      </w:r>
    </w:p>
    <w:p>
      <w:pPr>
        <w:pStyle w:val="Heading1"/>
      </w:pPr>
      <w:r>
        <w:t>T2. Roster and escalation</w:t>
      </w:r>
    </w:p>
    <w:p>
      <w:pPr/>
      <w:r>
        <w:t>A named receiving person must accept each responsibility. Store contact details privately.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36"/>
        <w:gridCol w:w="4273"/>
        <w:gridCol w:w="3613"/>
      </w:tblGrid>
      <w:tr>
        <w:trPr>
          <w:cantSplit/>
          <w:tblHeader/>
        </w:trPr>
        <w:tc>
          <w:tcPr>
            <w:tcW w:type="dxa" w:w="2436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type="dxa" w:w="4273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Primary / backup / covered period</w:t>
            </w:r>
          </w:p>
        </w:tc>
        <w:tc>
          <w:tcPr>
            <w:tcW w:type="dxa" w:w="3613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Acceptance / contact reference</w:t>
            </w:r>
          </w:p>
        </w:tc>
      </w:tr>
      <w:tr>
        <w:trPr>
          <w:cantSplit/>
        </w:trPr>
        <w:tc>
          <w:tcPr>
            <w:tcW w:type="dxa" w:w="243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Service owner</w:t>
            </w:r>
          </w:p>
        </w:tc>
        <w:tc>
          <w:tcPr>
            <w:tcW w:type="dxa" w:w="427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L1 case owner / support lead</w:t>
            </w:r>
          </w:p>
        </w:tc>
        <w:tc>
          <w:tcPr>
            <w:tcW w:type="dxa" w:w="427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L2 product / integration resolver</w:t>
            </w:r>
          </w:p>
        </w:tc>
        <w:tc>
          <w:tcPr>
            <w:tcW w:type="dxa" w:w="427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L3 platform / engineering</w:t>
            </w:r>
          </w:p>
        </w:tc>
        <w:tc>
          <w:tcPr>
            <w:tcW w:type="dxa" w:w="427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Incident / communications lead</w:t>
            </w:r>
          </w:p>
        </w:tc>
        <w:tc>
          <w:tcPr>
            <w:tcW w:type="dxa" w:w="427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Security / privacy escalation</w:t>
            </w:r>
          </w:p>
        </w:tc>
        <w:tc>
          <w:tcPr>
            <w:tcW w:type="dxa" w:w="427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 Owner / technical lead</w:t>
            </w:r>
          </w:p>
        </w:tc>
        <w:tc>
          <w:tcPr>
            <w:tcW w:type="dxa" w:w="427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243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Supplier liaison, if applicable</w:t>
            </w:r>
          </w:p>
        </w:tc>
        <w:tc>
          <w:tcPr>
            <w:tcW w:type="dxa" w:w="427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613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>
        <w:pStyle w:val="Heading2"/>
      </w:pPr>
      <w:r>
        <w:t>Escalation contract between levels</w:t>
      </w:r>
    </w:p>
    <w:p>
      <w:pPr/>
      <w:r>
        <w:t>Trigger and permitted route: [P1 / no owner / due-response risk / specialist authority required]</w:t>
        <w:br/>
        <w:t>Receiver acknowledgement requirement: [complete]</w:t>
        <w:br/>
        <w:t>If primary unavailable: [named backup / next escalation]</w:t>
        <w:br/>
        <w:t>After-hours scope: [explicitly contracted route or no staffed coverage]</w:t>
        <w:br/>
        <w:t>Case owner retaining customer communications: [complete]</w:t>
      </w:r>
    </w:p>
    <w:p>
      <w:pPr>
        <w:pStyle w:val="Heading2"/>
      </w:pPr>
      <w:r>
        <w:t>Shift / absence handover</w:t>
      </w:r>
    </w:p>
    <w:p>
      <w:pPr/>
      <w:r>
        <w:t>From / to / acceptance time: [complete]</w:t>
        <w:br/>
        <w:t>Open P1/P2 cases and technical incident references: [complete]</w:t>
        <w:br/>
        <w:t>Next response/update deadlines: [complete]</w:t>
        <w:br/>
        <w:t>Active changes, monitoring gaps and suppressed rules: [complete]</w:t>
        <w:br/>
        <w:t>Actions / owners / due dates: [complete]</w:t>
      </w:r>
    </w:p>
    <w:p>
      <w:pPr>
        <w:pStyle w:val="Heading2"/>
      </w:pPr>
      <w:r>
        <w:t>Partner access approval</w:t>
      </w:r>
    </w:p>
    <w:p>
      <w:pPr/>
      <w:r>
        <w:t>Provider and executed agreement reference: [complete]</w:t>
        <w:br/>
        <w:t>Permitted customers, data and tools: [complete]</w:t>
        <w:br/>
        <w:t>Named accounts, least privilege and access-review/revocation owner: [complete]</w:t>
        <w:br/>
        <w:t>Ticket ownership, escalation, subcontracting and confidentiality conditions: [complete]</w:t>
      </w:r>
    </w:p>
    <w:p>
      <w:pPr>
        <w:keepLines/>
        <w:shd w:fill="eef6f7"/>
      </w:pPr>
      <w:r>
        <w:rPr>
          <w:b/>
        </w:rPr>
        <w:t>Unconfirmed provider</w:t>
        <w:br/>
      </w:r>
      <w:r>
        <w:t>Do not substitute a company name for confirmed people, coverage, access and service acceptance. This form appoints nobody until approved.</w:t>
      </w:r>
    </w:p>
    <w:p>
      <w:r>
        <w:br w:type="page"/>
      </w:r>
    </w:p>
    <w:p>
      <w:pPr>
        <w:pStyle w:val="Heading1"/>
      </w:pPr>
      <w:r>
        <w:t>T3. Case intake and technical handoff</w:t>
      </w:r>
    </w:p>
    <w:p>
      <w:pPr/>
      <w:r>
        <w:t>Keep the customer record clear; put sensitive diagnosis in a restricted linked record.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00"/>
        <w:gridCol w:w="7122"/>
      </w:tblGrid>
      <w:tr>
        <w:trPr>
          <w:cantSplit/>
          <w:tblHeader/>
        </w:trPr>
        <w:tc>
          <w:tcPr>
            <w:tcW w:type="dxa" w:w="3200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Case intake</w:t>
            </w:r>
          </w:p>
        </w:tc>
        <w:tc>
          <w:tcPr>
            <w:tcW w:type="dxa" w:w="712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Case ID / organisation / customer contact</w:t>
            </w:r>
          </w:p>
        </w:tc>
        <w:tc>
          <w:tcPr>
            <w:tcW w:type="dxa" w:w="712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verify disclosure authority]</w:t>
            </w:r>
          </w:p>
        </w:tc>
      </w:tr>
      <w:tr>
        <w:trPr>
          <w:cantSplit/>
        </w:trPr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Environment / product / affected workflow</w:t>
            </w:r>
          </w:p>
        </w:tc>
        <w:tc>
          <w:tcPr>
            <w:tcW w:type="dxa" w:w="712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use approved reference, no secrets]</w:t>
            </w:r>
          </w:p>
        </w:tc>
      </w:tr>
      <w:tr>
        <w:trPr>
          <w:cantSplit/>
        </w:trPr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Type / priority / engineering severity</w:t>
            </w:r>
          </w:p>
        </w:tc>
        <w:tc>
          <w:tcPr>
            <w:tcW w:type="dxa" w:w="712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[incident, request, how-to, security, enhancement; retain separate schemes]</w:t>
            </w:r>
          </w:p>
        </w:tc>
      </w:tr>
      <w:tr>
        <w:trPr>
          <w:cantSplit/>
        </w:trPr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Impact / urgency / affected users / workaround</w:t>
            </w:r>
          </w:p>
        </w:tc>
        <w:tc>
          <w:tcPr>
            <w:tcW w:type="dxa" w:w="712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confirmed facts vs assumptions]</w:t>
            </w:r>
          </w:p>
        </w:tc>
      </w:tr>
      <w:tr>
        <w:trPr>
          <w:cantSplit/>
        </w:trPr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Receipt / first observed / last observed</w:t>
            </w:r>
          </w:p>
        </w:tc>
        <w:tc>
          <w:tcPr>
            <w:tcW w:type="dxa" w:w="712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[UTC and original time zone; preserve intake time]</w:t>
            </w:r>
          </w:p>
        </w:tc>
      </w:tr>
      <w:tr>
        <w:trPr>
          <w:cantSplit/>
        </w:trPr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Version / recent change / safe reproduction</w:t>
            </w:r>
          </w:p>
        </w:tc>
        <w:tc>
          <w:tcPr>
            <w:tcW w:type="dxa" w:w="712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Evidence / correlation IDs / restricted location</w:t>
            </w:r>
          </w:p>
        </w:tc>
        <w:tc>
          <w:tcPr>
            <w:tcW w:type="dxa" w:w="712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redacted logs/screenshots only]</w:t>
            </w:r>
          </w:p>
        </w:tc>
      </w:tr>
      <w:tr>
        <w:trPr>
          <w:cantSplit/>
        </w:trPr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Case owner / backup / schedule reference</w:t>
            </w:r>
          </w:p>
        </w:tc>
        <w:tc>
          <w:tcPr>
            <w:tcW w:type="dxa" w:w="712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Response due / achieved / next update due</w:t>
            </w:r>
          </w:p>
        </w:tc>
        <w:tc>
          <w:tcPr>
            <w:tcW w:type="dxa" w:w="712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use approved calendar]</w:t>
            </w:r>
          </w:p>
        </w:tc>
      </w:tr>
      <w:tr>
        <w:trPr>
          <w:cantSplit/>
        </w:trPr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Status / linked incident, defect, supplier or problem</w:t>
            </w:r>
          </w:p>
        </w:tc>
        <w:tc>
          <w:tcPr>
            <w:tcW w:type="dxa" w:w="712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>
        <w:pStyle w:val="Heading2"/>
      </w:pPr>
      <w:r>
        <w:t>Escalation block</w:t>
      </w:r>
    </w:p>
    <w:p>
      <w:pPr/>
      <w:r>
        <w:t>Reason / skill or authority needed: [complete]</w:t>
        <w:br/>
        <w:t>Checks and actions already attempted, with results: [complete]</w:t>
        <w:br/>
        <w:t>Customer-facing summary approved for sharing: [complete]</w:t>
        <w:br/>
        <w:t>Technical question / proposed next action: [complete]</w:t>
        <w:br/>
        <w:t>Receiving L2/L3 person / explicit acceptance time: [complete]</w:t>
        <w:br/>
        <w:t>Customer case owner retained / next update: [complete]</w:t>
      </w:r>
    </w:p>
    <w:p>
      <w:pPr>
        <w:pStyle w:val="Heading2"/>
      </w:pPr>
      <w:r>
        <w:t>Resolution and closure</w:t>
      </w:r>
    </w:p>
    <w:p>
      <w:pPr/>
      <w:r>
        <w:t>Service restored at / resolution supplied at: [complete]</w:t>
        <w:br/>
        <w:t>Customer validation / observation evidence: [complete]</w:t>
        <w:br/>
        <w:t>Residual defect or accepted workaround: [complete]</w:t>
        <w:br/>
        <w:t>Closure basis and notification / reopen route: [complete]</w:t>
        <w:br/>
        <w:t>Knowledge article or problem action / owner / due: [complete]</w:t>
      </w:r>
    </w:p>
    <w:p>
      <w:pPr>
        <w:keepLines/>
        <w:shd w:fill="eef6f7"/>
      </w:pPr>
      <w:r>
        <w:rPr>
          <w:b/>
        </w:rPr>
        <w:t>Evidence safety</w:t>
        <w:br/>
      </w:r>
      <w:r>
        <w:t>Never paste passwords, MFA codes, tokens, raw connection strings, private keys or unrestricted customer content. A support ticket is not an approved secret-transfer mechanism.</w:t>
      </w:r>
    </w:p>
    <w:p>
      <w:r>
        <w:br w:type="page"/>
      </w:r>
    </w:p>
    <w:p>
      <w:pPr>
        <w:pStyle w:val="Heading1"/>
      </w:pPr>
      <w:r>
        <w:t>T4. Major incident and review</w:t>
      </w:r>
    </w:p>
    <w:p>
      <w:pPr/>
      <w:r>
        <w:t>A working incident record is updated as evidence improves; unknowns remain explicit.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61"/>
        <w:gridCol w:w="6761"/>
      </w:tblGrid>
      <w:tr>
        <w:trPr>
          <w:cantSplit/>
          <w:tblHeader/>
        </w:trPr>
        <w:tc>
          <w:tcPr>
            <w:tcW w:type="dxa" w:w="3561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Incident coordination</w:t>
            </w:r>
          </w:p>
        </w:tc>
        <w:tc>
          <w:tcPr>
            <w:tcW w:type="dxa" w:w="6761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ID / incident lead / communications / security owner</w:t>
            </w:r>
          </w:p>
        </w:tc>
        <w:tc>
          <w:tcPr>
            <w:tcW w:type="dxa" w:w="67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Detection / receipt / declaration (UTC)</w:t>
            </w:r>
          </w:p>
        </w:tc>
        <w:tc>
          <w:tcPr>
            <w:tcW w:type="dxa" w:w="67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Scope and customer impact</w:t>
            </w:r>
          </w:p>
        </w:tc>
        <w:tc>
          <w:tcPr>
            <w:tcW w:type="dxa" w:w="67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[confirmed / suspected / unknown, separately]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Affected versions / environments / recent changes</w:t>
            </w:r>
          </w:p>
        </w:tc>
        <w:tc>
          <w:tcPr>
            <w:tcW w:type="dxa" w:w="67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[restricted reference]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Linked customer cases / engineering / supplier</w:t>
            </w:r>
          </w:p>
        </w:tc>
        <w:tc>
          <w:tcPr>
            <w:tcW w:type="dxa" w:w="67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Containment / change authority / rollback path</w:t>
            </w:r>
          </w:p>
        </w:tc>
        <w:tc>
          <w:tcPr>
            <w:tcW w:type="dxa" w:w="67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[decision, approver, time, evidence]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 recipients / next update / disclosure boundary</w:t>
            </w:r>
          </w:p>
        </w:tc>
        <w:tc>
          <w:tcPr>
            <w:tcW w:type="dxa" w:w="67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Notification assessment and escalation</w:t>
            </w:r>
          </w:p>
        </w:tc>
        <w:tc>
          <w:tcPr>
            <w:tcW w:type="dxa" w:w="67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[jurisdiction/contract; awareness time; deadline assessment; approver]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Restoration / validation / monitoring window</w:t>
            </w:r>
          </w:p>
        </w:tc>
        <w:tc>
          <w:tcPr>
            <w:tcW w:type="dxa" w:w="67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>
        <w:pStyle w:val="Heading2"/>
      </w:pPr>
      <w:r>
        <w:t>Timeline (repeat rows as needed)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62"/>
        <w:gridCol w:w="5574"/>
        <w:gridCol w:w="3086"/>
      </w:tblGrid>
      <w:tr>
        <w:trPr>
          <w:cantSplit/>
          <w:tblHeader/>
        </w:trPr>
        <w:tc>
          <w:tcPr>
            <w:tcW w:type="dxa" w:w="166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UTC time</w:t>
            </w:r>
          </w:p>
        </w:tc>
        <w:tc>
          <w:tcPr>
            <w:tcW w:type="dxa" w:w="5574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Observation / decision / action</w:t>
            </w:r>
          </w:p>
        </w:tc>
        <w:tc>
          <w:tcPr>
            <w:tcW w:type="dxa" w:w="3086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Owner / evidence</w:t>
            </w:r>
          </w:p>
        </w:tc>
      </w:tr>
      <w:tr>
        <w:trPr>
          <w:cantSplit/>
        </w:trPr>
        <w:tc>
          <w:tcPr>
            <w:tcW w:type="dxa" w:w="166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557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08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166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557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08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>
        <w:pStyle w:val="Heading2"/>
      </w:pPr>
      <w:r>
        <w:t>Post-incident review and corrective actions</w:t>
      </w:r>
    </w:p>
    <w:p>
      <w:pPr/>
      <w:r>
        <w:t>Review date / chair / customer impact and duration: [complete]</w:t>
        <w:br/>
        <w:t>Root cause confirmed / still under investigation: [complete]</w:t>
        <w:br/>
        <w:t>Contributing conditions and detection/response gaps: [complete]</w:t>
        <w:br/>
        <w:t>Data-loss/exposure assessment and customer notification outcome: [complete]</w:t>
        <w:br/>
        <w:t>What worked / what did not: [complete]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48"/>
        <w:gridCol w:w="2374"/>
        <w:gridCol w:w="3200"/>
      </w:tblGrid>
      <w:tr>
        <w:trPr>
          <w:cantSplit/>
          <w:tblHeader/>
        </w:trPr>
        <w:tc>
          <w:tcPr>
            <w:tcW w:type="dxa" w:w="4748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Corrective action</w:t>
            </w:r>
          </w:p>
        </w:tc>
        <w:tc>
          <w:tcPr>
            <w:tcW w:type="dxa" w:w="2374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Owner / due</w:t>
            </w:r>
          </w:p>
        </w:tc>
        <w:tc>
          <w:tcPr>
            <w:tcW w:type="dxa" w:w="3200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Evidence needed to close</w:t>
            </w:r>
          </w:p>
        </w:tc>
      </w:tr>
      <w:tr>
        <w:trPr>
          <w:cantSplit/>
        </w:trPr>
        <w:tc>
          <w:tcPr>
            <w:tcW w:type="dxa" w:w="4748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237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20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4748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237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20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/>
      <w:r>
        <w:t>Service recovery accepted by / when: [complete]</w:t>
        <w:br/>
        <w:t>Incident closure approved by / residual risks accepted by: [complete]</w:t>
      </w:r>
    </w:p>
    <w:p>
      <w:r>
        <w:br w:type="page"/>
      </w:r>
    </w:p>
    <w:p>
      <w:pPr>
        <w:pStyle w:val="Heading1"/>
      </w:pPr>
      <w:r>
        <w:t>T5. Customer communications</w:t>
      </w:r>
    </w:p>
    <w:p>
      <w:pPr/>
      <w:r>
        <w:t>Replace every bracket. Verify recipients and facts. Use the approved service calendar and next-update time.</w:t>
      </w:r>
    </w:p>
    <w:p>
      <w:pPr>
        <w:pStyle w:val="Heading2"/>
      </w:pPr>
      <w:r>
        <w:t>Automatic receipt - not a completed human response</w:t>
      </w:r>
    </w:p>
    <w:p>
      <w:pPr/>
      <w:r>
        <w:t>Subject: AIDE support request received - [case ID]</w:t>
        <w:br/>
        <w:t>We have received your request. Your reference is [case ID]. This is an automatic receipt confirmation, not a completed assessment. Our agreed support coverage is [hours/zone/calendar]. Please reply using this reference. Do not send passwords or authentication secrets.</w:t>
      </w:r>
    </w:p>
    <w:p>
      <w:pPr>
        <w:pStyle w:val="Heading2"/>
      </w:pPr>
      <w:r>
        <w:t>Meaningful first response / initial incident notice</w:t>
      </w:r>
    </w:p>
    <w:p>
      <w:pPr/>
      <w:r>
        <w:t>We are investigating [verified symptom/impact] affecting [approved scope]. [Name/team] owns your case. We are currently [specific next step]. [Workaround, if validated]. Our next update will be by [date/time/zone]. [State clearly if cause or extent is not yet known].</w:t>
      </w:r>
    </w:p>
    <w:p>
      <w:pPr>
        <w:pStyle w:val="Heading2"/>
      </w:pPr>
      <w:r>
        <w:t>Progress update, including no material change</w:t>
      </w:r>
    </w:p>
    <w:p>
      <w:pPr/>
      <w:r>
        <w:t>As of [time/zone], the confirmed impact is [fact]. Since the previous update we have [actions/results]. [Outstanding uncertainty or dependency]. [Restoration estimate only if supported; otherwise say not yet confirmed]. The next update will be by [date/time/zone].</w:t>
      </w:r>
    </w:p>
    <w:p>
      <w:pPr>
        <w:pStyle w:val="Heading2"/>
      </w:pPr>
      <w:r>
        <w:t>Waiting for customer - no implied universal clock pause</w:t>
      </w:r>
    </w:p>
    <w:p>
      <w:pPr/>
      <w:r>
        <w:t>To progress [case ID], we need [specific safe information/action] from [role]. Please use [approved secure route] for sensitive diagnostics. The case remains owned by [owner]. We will review it at [time]. [Any agreed clock effect, only if applicable under the service schedule].</w:t>
      </w:r>
    </w:p>
    <w:p>
      <w:pPr>
        <w:pStyle w:val="Heading2"/>
      </w:pPr>
      <w:r>
        <w:t>Restoration / resolution / closure</w:t>
      </w:r>
    </w:p>
    <w:p>
      <w:pPr/>
      <w:r>
        <w:t>Service was restored at [time/zone] through [fix/validated workaround]. We validated [workflow/evidence]. [Remaining limitations and next actions]. Please confirm whether [specific function] now works. Subject to the agreed closure process [reference], the case will [next step]; reply via [route] if symptoms persist.</w:t>
      </w:r>
    </w:p>
    <w:p>
      <w:pPr>
        <w:pStyle w:val="Heading2"/>
      </w:pPr>
      <w:r>
        <w:t>Planned maintenance or security holding statement</w:t>
      </w:r>
    </w:p>
    <w:p>
      <w:pPr/>
      <w:r>
        <w:t>Maintenance: [window/zone], [affected scope], [expected impact], [reason], [customer action], [support route], [validation/rollback approach], [next update].</w:t>
        <w:br/>
        <w:t>Security: We are assessing a reported security concern affecting [only confirmed scope]. [Containment status suitable for disclosure]. The impact assessment remains in progress. We will provide the next verified update by [time/zone] and handle required notifications through the agreed process.</w:t>
      </w:r>
    </w:p>
    <w:p>
      <w:pPr>
        <w:keepLines/>
        <w:shd w:fill="eef6f7"/>
      </w:pPr>
      <w:r>
        <w:rPr>
          <w:b/>
        </w:rPr>
        <w:t>Do not overstate</w:t>
        <w:br/>
      </w:r>
      <w:r>
        <w:t>Do not say “no data affected”, promise a fix time or state a root cause until supported. Do not include other customers, private incident details or unapproved service commitments.</w:t>
      </w:r>
    </w:p>
    <w:p>
      <w:r>
        <w:br w:type="page"/>
      </w:r>
    </w:p>
    <w:p>
      <w:pPr>
        <w:pStyle w:val="Heading1"/>
      </w:pPr>
      <w:r>
        <w:t>T6. Handover and controlled runbooks</w:t>
      </w:r>
    </w:p>
    <w:p>
      <w:pPr/>
      <w:r>
        <w:t>Receiving service owner acceptance is required before onboarding transitions into ordinary support.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6884"/>
      </w:tblGrid>
      <w:tr>
        <w:trPr>
          <w:cantSplit/>
          <w:tblHeader/>
        </w:trPr>
        <w:tc>
          <w:tcPr>
            <w:tcW w:type="dxa" w:w="3437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Handover field</w:t>
            </w:r>
          </w:p>
        </w:tc>
        <w:tc>
          <w:tcPr>
            <w:tcW w:type="dxa" w:w="6884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Record / evidence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 / accepted products / environment reference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43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 sponsor / Owner / administrator</w:t>
            </w:r>
          </w:p>
        </w:tc>
        <w:tc>
          <w:tcPr>
            <w:tcW w:type="dxa" w:w="688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[restricted contact roster reference]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Service owner / primary / backup / provider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[accepted T2 reference]</w:t>
            </w:r>
          </w:p>
        </w:tc>
      </w:tr>
      <w:tr>
        <w:trPr>
          <w:cantSplit/>
        </w:trPr>
        <w:tc>
          <w:tcPr>
            <w:tcW w:type="dxa" w:w="343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Service schedule / commercial exclusions</w:t>
            </w:r>
          </w:p>
        </w:tc>
        <w:tc>
          <w:tcPr>
            <w:tcW w:type="dxa" w:w="688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[approved T1 and agreement reference]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Live and fallback intake tests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[evidence, timestamp and reviewer]</w:t>
            </w:r>
          </w:p>
        </w:tc>
      </w:tr>
      <w:tr>
        <w:trPr>
          <w:cantSplit/>
        </w:trPr>
        <w:tc>
          <w:tcPr>
            <w:tcW w:type="dxa" w:w="343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Priority sources / mapping / cadence / data gaps</w:t>
            </w:r>
          </w:p>
        </w:tc>
        <w:tc>
          <w:tcPr>
            <w:tcW w:type="dxa" w:w="688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[complete; preserve unknown/partial states]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Monitoring / routing / next owner response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[signal list and end-to-end test evidence]</w:t>
            </w:r>
          </w:p>
        </w:tc>
      </w:tr>
      <w:tr>
        <w:trPr>
          <w:cantSplit/>
        </w:trPr>
        <w:tc>
          <w:tcPr>
            <w:tcW w:type="dxa" w:w="343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Security / retention / recovery responsibilities</w:t>
            </w:r>
          </w:p>
        </w:tc>
        <w:tc>
          <w:tcPr>
            <w:tcW w:type="dxa" w:w="688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[approved controlled references and current evidence]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Training / independent user workflow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[completed training and validation evidence]</w:t>
            </w:r>
          </w:p>
        </w:tc>
      </w:tr>
      <w:tr>
        <w:trPr>
          <w:cantSplit/>
        </w:trPr>
        <w:tc>
          <w:tcPr>
            <w:tcW w:type="dxa" w:w="343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Known incidents / defects / workarounds</w:t>
            </w:r>
          </w:p>
        </w:tc>
        <w:tc>
          <w:tcPr>
            <w:tcW w:type="dxa" w:w="688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[owners, due dates and accepted limitations]</w:t>
            </w:r>
          </w:p>
        </w:tc>
      </w:tr>
      <w:tr>
        <w:trPr>
          <w:cantSplit/>
        </w:trPr>
        <w:tc>
          <w:tcPr>
            <w:tcW w:type="dxa" w:w="343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Hypercare / exit / first service review</w:t>
            </w:r>
          </w:p>
        </w:tc>
        <w:tc>
          <w:tcPr>
            <w:tcW w:type="dxa" w:w="688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[agreed dates, coverage and acceptance criteria]</w:t>
            </w:r>
          </w:p>
        </w:tc>
      </w:tr>
    </w:tbl>
    <w:p>
      <w:pPr>
        <w:spacing w:after="20"/>
      </w:pPr>
    </w:p>
    <w:p>
      <w:pPr>
        <w:pStyle w:val="Heading2"/>
      </w:pPr>
      <w:r>
        <w:t>Runbook register (links only; no secrets)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61"/>
        <w:gridCol w:w="3912"/>
        <w:gridCol w:w="2849"/>
      </w:tblGrid>
      <w:tr>
        <w:trPr>
          <w:cantSplit/>
          <w:tblHeader/>
        </w:trPr>
        <w:tc>
          <w:tcPr>
            <w:tcW w:type="dxa" w:w="3561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Runbook / target scope</w:t>
            </w:r>
          </w:p>
        </w:tc>
        <w:tc>
          <w:tcPr>
            <w:tcW w:type="dxa" w:w="3912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Version / owner / evidence</w:t>
            </w:r>
          </w:p>
        </w:tc>
        <w:tc>
          <w:tcPr>
            <w:tcW w:type="dxa" w:w="2849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Approval / review date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Product incident and recovery</w:t>
            </w:r>
          </w:p>
        </w:tc>
        <w:tc>
          <w:tcPr>
            <w:tcW w:type="dxa" w:w="391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[current release reference]</w:t>
            </w:r>
          </w:p>
        </w:tc>
        <w:tc>
          <w:tcPr>
            <w:tcW w:type="dxa" w:w="2849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PostgreSQL and Blob recovery</w:t>
            </w:r>
          </w:p>
        </w:tc>
        <w:tc>
          <w:tcPr>
            <w:tcW w:type="dxa" w:w="391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[controlled procedure; last drill]</w:t>
            </w:r>
          </w:p>
        </w:tc>
        <w:tc>
          <w:tcPr>
            <w:tcW w:type="dxa" w:w="2849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Ops / ticketing / contact-store continuity</w:t>
            </w:r>
          </w:p>
        </w:tc>
        <w:tc>
          <w:tcPr>
            <w:tcW w:type="dxa" w:w="3912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[separate procedure and proof]</w:t>
            </w:r>
          </w:p>
        </w:tc>
        <w:tc>
          <w:tcPr>
            <w:tcW w:type="dxa" w:w="2849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35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Customer-specific source or access issue</w:t>
            </w:r>
          </w:p>
        </w:tc>
        <w:tc>
          <w:tcPr>
            <w:tcW w:type="dxa" w:w="3912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[approved source owner/procedure]</w:t>
            </w:r>
          </w:p>
        </w:tc>
        <w:tc>
          <w:tcPr>
            <w:tcW w:type="dxa" w:w="2849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/>
      <w:r>
        <w:t>Open hold / exception / accountable approver: [complete]</w:t>
        <w:br/>
        <w:t>Handed over by / date: [complete]</w:t>
        <w:br/>
        <w:t>Accepted by receiving service owner / customer contact / date: [complete]</w:t>
        <w:br/>
        <w:t>Next review and renewal/notice dates: [complete]</w:t>
      </w:r>
    </w:p>
    <w:p>
      <w:r>
        <w:br w:type="page"/>
      </w:r>
    </w:p>
    <w:p>
      <w:pPr>
        <w:pStyle w:val="Heading1"/>
      </w:pPr>
      <w:r>
        <w:t>T7. Rehearsal and activation</w:t>
      </w:r>
    </w:p>
    <w:p>
      <w:pPr/>
      <w:r>
        <w:t>This form is blank. No test has been performed or passed merely because the checklist exists.</w:t>
      </w:r>
    </w:p>
    <w:p>
      <w:pPr/>
      <w:r>
        <w:t>Test window / synthetic environment / operator / independent reviewer: [complete]</w:t>
        <w:br/>
        <w:t>Approved recipients / rollback and cleanup owner: [complete]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4510"/>
        <w:gridCol w:w="2787"/>
      </w:tblGrid>
      <w:tr>
        <w:trPr>
          <w:cantSplit/>
          <w:tblHeader/>
        </w:trPr>
        <w:tc>
          <w:tcPr>
            <w:tcW w:type="dxa" w:w="3024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Test</w:t>
            </w:r>
          </w:p>
        </w:tc>
        <w:tc>
          <w:tcPr>
            <w:tcW w:type="dxa" w:w="4510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Expected evidence</w:t>
            </w:r>
          </w:p>
        </w:tc>
        <w:tc>
          <w:tcPr>
            <w:tcW w:type="dxa" w:w="2787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Result / actual evidence</w:t>
            </w:r>
          </w:p>
        </w:tc>
      </w:tr>
      <w:tr>
        <w:trPr>
          <w:cantSplit/>
        </w:trPr>
        <w:tc>
          <w:tcPr>
            <w:tcW w:type="dxa" w:w="302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External intake / reply / attachment</w:t>
            </w:r>
          </w:p>
        </w:tc>
        <w:tc>
          <w:tcPr>
            <w:tcW w:type="dxa" w:w="451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Unique case; acknowledgement; human reply; same-case threading; safe attachment handling</w:t>
            </w:r>
          </w:p>
        </w:tc>
        <w:tc>
          <w:tcPr>
            <w:tcW w:type="dxa" w:w="278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Synthetic customer separation</w:t>
            </w:r>
          </w:p>
        </w:tc>
        <w:tc>
          <w:tcPr>
            <w:tcW w:type="dxa" w:w="451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No cross-organisation visibility or internal-note exposure</w:t>
            </w:r>
          </w:p>
        </w:tc>
        <w:tc>
          <w:tcPr>
            <w:tcW w:type="dxa" w:w="278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Authorised privilege / security report</w:t>
            </w:r>
          </w:p>
        </w:tc>
        <w:tc>
          <w:tcPr>
            <w:tcW w:type="dxa" w:w="451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Verify request authority; receive security concern without disclosing customer data</w:t>
            </w:r>
          </w:p>
        </w:tc>
        <w:tc>
          <w:tcPr>
            <w:tcW w:type="dxa" w:w="278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Clock boundaries / waiting / reprioritisation</w:t>
            </w:r>
          </w:p>
        </w:tc>
        <w:tc>
          <w:tcPr>
            <w:tcW w:type="dxa" w:w="451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Expected deadlines match actual; original time and priority history retained</w:t>
            </w:r>
          </w:p>
        </w:tc>
        <w:tc>
          <w:tcPr>
            <w:tcW w:type="dxa" w:w="278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Owner unavailable / major incident</w:t>
            </w:r>
          </w:p>
        </w:tc>
        <w:tc>
          <w:tcPr>
            <w:tcW w:type="dxa" w:w="451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Backup accepts; L3/security handoff works; customer update stays owned</w:t>
            </w:r>
          </w:p>
        </w:tc>
        <w:tc>
          <w:tcPr>
            <w:tcW w:type="dxa" w:w="278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Monitor / Ops event pipeline</w:t>
            </w:r>
          </w:p>
        </w:tc>
        <w:tc>
          <w:tcPr>
            <w:tcW w:type="dxa" w:w="451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Detect, route, accept, process and reconcile; stale/unknown stays visible</w:t>
            </w:r>
          </w:p>
        </w:tc>
        <w:tc>
          <w:tcPr>
            <w:tcW w:type="dxa" w:w="278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Intake or product sign-in failure</w:t>
            </w:r>
          </w:p>
        </w:tc>
        <w:tc>
          <w:tcPr>
            <w:tcW w:type="dxa" w:w="4510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Independent route works; original receipt preserved through later reconciliation</w:t>
            </w:r>
          </w:p>
        </w:tc>
        <w:tc>
          <w:tcPr>
            <w:tcW w:type="dxa" w:w="2787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  <w:tr>
        <w:trPr>
          <w:cantSplit/>
        </w:trPr>
        <w:tc>
          <w:tcPr>
            <w:tcW w:type="dxa" w:w="302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Recovery / handover evidence</w:t>
            </w:r>
          </w:p>
        </w:tc>
        <w:tc>
          <w:tcPr>
            <w:tcW w:type="dxa" w:w="4510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Current controlled runbook and drill references; receiving owner acceptance</w:t>
            </w:r>
          </w:p>
        </w:tc>
        <w:tc>
          <w:tcPr>
            <w:tcW w:type="dxa" w:w="2787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[Not run]</w:t>
            </w:r>
          </w:p>
        </w:tc>
      </w:tr>
    </w:tbl>
    <w:p>
      <w:pPr>
        <w:spacing w:after="20"/>
      </w:pPr>
    </w:p>
    <w:p>
      <w:pPr>
        <w:pStyle w:val="Heading2"/>
      </w:pPr>
      <w:r>
        <w:t>Decision and corrective actions</w:t>
      </w:r>
    </w:p>
    <w:p>
      <w:pPr/>
      <w:r>
        <w:t>Use Pass / Fail / Not run / N/A with a reason and evidence. Mandatory failed or untested gates remain on hold. Do not downgrade a mandatory gate to N/A to meet a date.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61"/>
        <w:gridCol w:w="2436"/>
        <w:gridCol w:w="3024"/>
      </w:tblGrid>
      <w:tr>
        <w:trPr>
          <w:cantSplit/>
          <w:tblHeader/>
        </w:trPr>
        <w:tc>
          <w:tcPr>
            <w:tcW w:type="dxa" w:w="4861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Failed gate / action</w:t>
            </w:r>
          </w:p>
        </w:tc>
        <w:tc>
          <w:tcPr>
            <w:tcW w:type="dxa" w:w="2436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Owner / due date</w:t>
            </w:r>
          </w:p>
        </w:tc>
        <w:tc>
          <w:tcPr>
            <w:tcW w:type="dxa" w:w="3024"/>
            <w:shd w:fill="0e1c2a"/>
          </w:tcPr>
          <w:p>
            <w:pPr>
              <w:spacing w:after="80" w:before="60" w:line="240" w:lineRule="auto"/>
            </w:pPr>
            <w:r>
              <w:rPr>
                <w:b/>
                <w:color w:val="FFFFFF"/>
                <w:sz w:val="16"/>
              </w:rPr>
              <w:t>Retest / evidence</w:t>
            </w:r>
          </w:p>
        </w:tc>
      </w:tr>
      <w:tr>
        <w:trPr>
          <w:cantSplit/>
        </w:trPr>
        <w:tc>
          <w:tcPr>
            <w:tcW w:type="dxa" w:w="4861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2436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024"/>
            <w:shd w:fill="ffffff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  <w:tr>
        <w:trPr>
          <w:cantSplit/>
        </w:trPr>
        <w:tc>
          <w:tcPr>
            <w:tcW w:type="dxa" w:w="4861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2436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  <w:tc>
          <w:tcPr>
            <w:tcW w:type="dxa" w:w="3024"/>
            <w:shd w:fill="eef6f7"/>
          </w:tcPr>
          <w:p>
            <w:pPr>
              <w:spacing w:after="80" w:before="60" w:line="240" w:lineRule="auto"/>
            </w:pPr>
            <w:r>
              <w:rPr>
                <w:b w:val="0"/>
                <w:color w:val="0E1C2A"/>
                <w:sz w:val="16"/>
              </w:rPr>
              <w:t>[complete]</w:t>
            </w:r>
          </w:p>
        </w:tc>
      </w:tr>
    </w:tbl>
    <w:p>
      <w:pPr>
        <w:spacing w:after="20"/>
      </w:pPr>
    </w:p>
    <w:p>
      <w:pPr/>
      <w:r>
        <w:t>D01-D08 decision register complete / evidence: [complete]</w:t>
        <w:br/>
        <w:t>Activate or hold / scope / limitations: [complete]</w:t>
        <w:br/>
        <w:t>Service owner and independent reviewer approval / date: [complete]</w:t>
        <w:br/>
        <w:t>Customer/public communications approved by / date: [complete]</w:t>
        <w:br/>
        <w:t>Effective date / next rehearsal or review: [complete]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936" w:right="792" w:bottom="936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JEL Project Management | v0.1-public | 5 October 2026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AIDE CHAIN / BLUEPRINT                 PUBLIC REFERENCE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7" w:lineRule="auto"/>
    </w:pPr>
    <w:rPr>
      <w:rFonts w:ascii="Calibri" w:hAnsi="Calibri"/>
      <w:color w:val="0E1C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7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E1C2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20" w:line="247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7F84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7" w:lineRule="auto"/>
      <w:contextualSpacing/>
    </w:pPr>
    <w:rPr>
      <w:rFonts w:asciiTheme="majorHAnsi" w:eastAsiaTheme="majorEastAsia" w:hAnsiTheme="majorHAnsi" w:cstheme="majorBidi" w:ascii="Calibri" w:hAnsi="Calibri"/>
      <w:color w:val="0E1C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Templates &amp; Checklists</dc:title>
  <dc:subject>Public reference draft - not an activated service or SLA</dc:subject>
  <dc:creator>JEL Project Management</dc:creator>
  <cp:keywords/>
  <dc:description/>
  <cp:lastModifiedBy>JEL Project Management</cp:lastModifiedBy>
  <cp:revision>1</cp:revision>
  <dcterms:created xsi:type="dcterms:W3CDTF">2026-10-05T00:00:00Z</dcterms:created>
  <dcterms:modified xsi:type="dcterms:W3CDTF">2026-10-05T00:00:00Z</dcterms:modified>
  <cp:category/>
</cp:coreProperties>
</file>